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4472C4"/>
          <w:sz w:val="36"/>
          <w:szCs w:val="36"/>
        </w:rPr>
      </w:pPr>
      <w:r>
        <w:rPr>
          <w:b/>
          <w:color w:val="4472C4"/>
          <w:sz w:val="36"/>
          <w:szCs w:val="36"/>
        </w:rPr>
        <w:t>САМЫЙ ЧИТАЮЩИЙ РЕГИОН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color w:val="4472C4"/>
          <w:sz w:val="36"/>
          <w:szCs w:val="36"/>
        </w:rPr>
        <w:t>Анкета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Субъект РФ: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32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324"/>
      </w:tblGrid>
      <w:tr>
        <w:trPr/>
        <w:tc>
          <w:tcPr>
            <w:tcW w:w="10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Должность уполномоченного лица, ответственного за предоставление данных на конкурс: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6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466"/>
      </w:tblGrid>
      <w:tr>
        <w:trPr/>
        <w:tc>
          <w:tcPr>
            <w:tcW w:w="10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ФИО и контакты (телефон, </w:t>
      </w: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>) уполномоченного лица, ответственного за предоставление данных на конкурс: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97" w:type="dxa"/>
        <w:jc w:val="left"/>
        <w:tblInd w:w="-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231"/>
        <w:gridCol w:w="5265"/>
      </w:tblGrid>
      <w:tr>
        <w:trPr/>
        <w:tc>
          <w:tcPr>
            <w:tcW w:w="5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5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561" w:type="dxa"/>
        <w:jc w:val="left"/>
        <w:tblInd w:w="-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561"/>
      </w:tblGrid>
      <w:tr>
        <w:trPr/>
        <w:tc>
          <w:tcPr>
            <w:tcW w:w="10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b/>
                <w:b/>
                <w:bCs/>
                <w:color w:val="4472C4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4472C4"/>
                <w:sz w:val="32"/>
                <w:szCs w:val="32"/>
                <w:lang w:val="en-US"/>
              </w:rPr>
            </w:r>
          </w:p>
          <w:p>
            <w:pPr>
              <w:pStyle w:val="Style20"/>
              <w:widowControl w:val="false"/>
              <w:numPr>
                <w:ilvl w:val="0"/>
                <w:numId w:val="1"/>
              </w:numPr>
              <w:jc w:val="center"/>
              <w:rPr>
                <w:b/>
                <w:b/>
                <w:bCs/>
                <w:color w:val="4472C4"/>
                <w:sz w:val="32"/>
                <w:szCs w:val="32"/>
              </w:rPr>
            </w:pPr>
            <w:r>
              <w:rPr>
                <w:b/>
                <w:bCs/>
                <w:color w:val="4472C4"/>
                <w:sz w:val="32"/>
                <w:szCs w:val="32"/>
              </w:rPr>
              <w:t>Инфраструктура книги и чтения</w:t>
            </w:r>
          </w:p>
          <w:p>
            <w:pPr>
              <w:pStyle w:val="Style20"/>
              <w:widowControl w:val="false"/>
              <w:ind w:left="1080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color w:val="4472C4"/>
          <w:sz w:val="32"/>
          <w:szCs w:val="32"/>
          <w:u w:val="single"/>
        </w:rPr>
        <w:t>1. Библиотеки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1.1. Количество общедоступных библиотек в регионе на июнь 2023 года, ЕДИНИЦ</w:t>
      </w:r>
    </w:p>
    <w:p>
      <w:pPr>
        <w:pStyle w:val="Normal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522" w:type="dxa"/>
        <w:jc w:val="left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522"/>
      </w:tblGrid>
      <w:tr>
        <w:trPr/>
        <w:tc>
          <w:tcPr>
            <w:tcW w:w="10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ind w:left="665" w:right="5" w:hanging="0"/>
              <w:rPr/>
            </w:pPr>
            <w:r>
              <w:rPr/>
            </w:r>
          </w:p>
        </w:tc>
      </w:tr>
    </w:tbl>
    <w:p>
      <w:pPr>
        <w:pStyle w:val="Normal"/>
        <w:ind w:left="709" w:hanging="0"/>
        <w:rPr/>
      </w:pPr>
      <w:r>
        <w:rPr/>
      </w:r>
    </w:p>
    <w:p>
      <w:pPr>
        <w:pStyle w:val="Normal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1.2. Количество открытых/закрытых/модернизированных библиотек в регионе за 2022/2023 гг., ЕДИНИЦ</w:t>
      </w:r>
    </w:p>
    <w:p>
      <w:pPr>
        <w:pStyle w:val="Normal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09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2022 год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490"/>
        <w:gridCol w:w="3488"/>
        <w:gridCol w:w="3488"/>
      </w:tblGrid>
      <w:tr>
        <w:trPr/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ind w:left="709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709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2023 год</w:t>
      </w:r>
    </w:p>
    <w:tbl>
      <w:tblPr>
        <w:tblW w:w="10504" w:type="dxa"/>
        <w:jc w:val="left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557"/>
        <w:gridCol w:w="3402"/>
        <w:gridCol w:w="3545"/>
      </w:tblGrid>
      <w:tr>
        <w:trPr/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>1.3. Охват населения библиотечным обслуживанием по состоянию на июнь 2023 года, % НАСЕЛЕНИЯ</w:t>
      </w:r>
    </w:p>
    <w:p>
      <w:pPr>
        <w:pStyle w:val="Normal"/>
        <w:ind w:left="709" w:hanging="0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tbl>
      <w:tblPr>
        <w:tblW w:w="10522" w:type="dxa"/>
        <w:jc w:val="left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522"/>
      </w:tblGrid>
      <w:tr>
        <w:trPr/>
        <w:tc>
          <w:tcPr>
            <w:tcW w:w="10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1.4. Количество и доля в процентах общедоступных библиотек в регионе с доступом в интернет для посетителей по состоянию на июнь 2023 года, ЕДИНИЦ / (%)</w:t>
      </w:r>
    </w:p>
    <w:p>
      <w:pPr>
        <w:pStyle w:val="Normal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522" w:type="dxa"/>
        <w:jc w:val="left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522"/>
      </w:tblGrid>
      <w:tr>
        <w:trPr/>
        <w:tc>
          <w:tcPr>
            <w:tcW w:w="10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ind w:left="709" w:hanging="0"/>
        <w:rPr/>
      </w:pPr>
      <w:r>
        <w:rPr/>
      </w:r>
    </w:p>
    <w:p>
      <w:pPr>
        <w:pStyle w:val="Normal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Количество публичных мероприятий (книжные выставки, встречи с читателями, выездные мероприятия и т. д.), проведенных общедоступными библиотеками региона, и количество человек, посетивших эти мероприятия, ЕДИНИЦ/ЧЕЛОВЕК: </w:t>
      </w:r>
    </w:p>
    <w:p>
      <w:pPr>
        <w:pStyle w:val="Normal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количество мероприятий в 2022 г. и количество их посетителей (суммарно мероприятия муниципального и регионального уровней)</w:t>
      </w:r>
    </w:p>
    <w:p>
      <w:pPr>
        <w:pStyle w:val="Normal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521" w:type="dxa"/>
        <w:jc w:val="left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564"/>
        <w:gridCol w:w="4956"/>
      </w:tblGrid>
      <w:tr>
        <w:trPr>
          <w:trHeight w:val="356" w:hRule="atLeast"/>
        </w:trPr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ind w:left="709" w:hanging="0"/>
              <w:rPr/>
            </w:pPr>
            <w:r>
              <w:rPr/>
            </w: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ind w:left="709" w:hanging="0"/>
              <w:rPr/>
            </w:pPr>
            <w:r>
              <w:rPr/>
            </w:r>
          </w:p>
        </w:tc>
      </w:tr>
    </w:tbl>
    <w:p>
      <w:pPr>
        <w:pStyle w:val="Normal"/>
        <w:ind w:left="709" w:hanging="0"/>
        <w:rPr/>
      </w:pPr>
      <w:r>
        <w:rPr/>
      </w:r>
    </w:p>
    <w:p>
      <w:pPr>
        <w:pStyle w:val="Normal"/>
        <w:ind w:left="709" w:hanging="0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количество мероприятий за 1 полугодие 2023 года и количество их посетителей (суммарно мероприятия муниципального и регионального уровней)</w:t>
      </w:r>
    </w:p>
    <w:p>
      <w:pPr>
        <w:pStyle w:val="Normal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521" w:type="dxa"/>
        <w:jc w:val="left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549"/>
        <w:gridCol w:w="4971"/>
      </w:tblGrid>
      <w:tr>
        <w:trPr/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ind w:left="709" w:hanging="0"/>
              <w:rPr/>
            </w:pPr>
            <w:r>
              <w:rPr/>
            </w:r>
          </w:p>
        </w:tc>
        <w:tc>
          <w:tcPr>
            <w:tcW w:w="4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ind w:left="709" w:hanging="0"/>
              <w:rPr/>
            </w:pPr>
            <w:r>
              <w:rPr/>
            </w:r>
          </w:p>
        </w:tc>
      </w:tr>
    </w:tbl>
    <w:p>
      <w:pPr>
        <w:pStyle w:val="Normal"/>
        <w:ind w:left="709" w:hanging="0"/>
        <w:rPr/>
      </w:pPr>
      <w:r>
        <w:rPr/>
      </w:r>
    </w:p>
    <w:p>
      <w:pPr>
        <w:pStyle w:val="Normal"/>
        <w:ind w:left="709" w:hanging="0"/>
        <w:rPr/>
      </w:pPr>
      <w:r>
        <w:rPr/>
      </w:r>
    </w:p>
    <w:p>
      <w:pPr>
        <w:pStyle w:val="Normal"/>
        <w:rPr>
          <w:sz w:val="28"/>
          <w:szCs w:val="28"/>
          <w:shd w:fill="FFFF00" w:val="clear"/>
        </w:rPr>
      </w:pPr>
      <w:r>
        <w:rPr>
          <w:sz w:val="28"/>
          <w:szCs w:val="28"/>
        </w:rPr>
        <w:t>1.6. Количество общедоступных библиотек региона, имеющих удаленные читальные залы федеральных, электронных библиотечных ресурсов (НЭБ, ПБ) в 2023 г., ЕДИНИЦ</w:t>
      </w:r>
    </w:p>
    <w:p>
      <w:pPr>
        <w:pStyle w:val="Normal"/>
        <w:ind w:left="709" w:hanging="0"/>
        <w:rPr>
          <w:sz w:val="28"/>
          <w:szCs w:val="28"/>
          <w:shd w:fill="FFFF00" w:val="clear"/>
        </w:rPr>
      </w:pPr>
      <w:r>
        <w:rPr>
          <w:sz w:val="28"/>
          <w:szCs w:val="28"/>
          <w:shd w:fill="FFFF00" w:val="clear"/>
        </w:rPr>
      </w:r>
    </w:p>
    <w:tbl>
      <w:tblPr>
        <w:tblW w:w="10522" w:type="dxa"/>
        <w:jc w:val="left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522"/>
      </w:tblGrid>
      <w:tr>
        <w:trPr/>
        <w:tc>
          <w:tcPr>
            <w:tcW w:w="10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ind w:left="709" w:hanging="0"/>
        <w:rPr/>
      </w:pPr>
      <w:r>
        <w:rPr/>
      </w:r>
    </w:p>
    <w:p>
      <w:pPr>
        <w:pStyle w:val="Normal"/>
        <w:ind w:left="709" w:hanging="0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color w:val="004586"/>
          <w:sz w:val="32"/>
          <w:szCs w:val="32"/>
          <w:u w:val="single"/>
        </w:rPr>
        <w:t>2. Книготорговля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</w:rPr>
      </w:pPr>
      <w:r>
        <w:rPr>
          <w:sz w:val="28"/>
          <w:szCs w:val="28"/>
        </w:rPr>
        <w:t>2.1. Общее количество объектов торговли в регионе с присутствием книг в ассортименте по состоянию на июнь 2023 года, ЕДИНИЦ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(все магазины и ТЦ на территории региона, в торговом зале которых есть прилавки/стеллажи с книгами. Это могут быть и книжные магазины, и магазины детских товаров, и АШАН, Пятерочка и пр. То есть абсолютно все объекты торговли, где книги продают):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522" w:type="dxa"/>
        <w:jc w:val="left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522"/>
      </w:tblGrid>
      <w:tr>
        <w:trPr/>
        <w:tc>
          <w:tcPr>
            <w:tcW w:w="10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книжных магазинов (не менее 50% торговой площади занято книгами), ЕДИНИЦ</w:t>
      </w:r>
    </w:p>
    <w:tbl>
      <w:tblPr>
        <w:tblW w:w="10522" w:type="dxa"/>
        <w:jc w:val="left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522"/>
      </w:tblGrid>
      <w:tr>
        <w:trPr/>
        <w:tc>
          <w:tcPr>
            <w:tcW w:w="10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киосков печатной продукции, ЕДИНИЦ</w:t>
      </w:r>
    </w:p>
    <w:tbl>
      <w:tblPr>
        <w:tblW w:w="10522" w:type="dxa"/>
        <w:jc w:val="left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522"/>
      </w:tblGrid>
      <w:tr>
        <w:trPr/>
        <w:tc>
          <w:tcPr>
            <w:tcW w:w="10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Style20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2.2. Количество мероприятий (презентации книг, встречи с писателями и т. д.), проведенных книжными магазинами в рамках общегородских/областных мероприятий, ЕДИНИЦ</w:t>
      </w:r>
    </w:p>
    <w:p>
      <w:pPr>
        <w:pStyle w:val="Normal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522" w:type="dxa"/>
        <w:jc w:val="left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522"/>
      </w:tblGrid>
      <w:tr>
        <w:trPr/>
        <w:tc>
          <w:tcPr>
            <w:tcW w:w="10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2.3. Понятие «социальное предпринимательство» </w:t>
      </w:r>
    </w:p>
    <w:p>
      <w:pPr>
        <w:pStyle w:val="Normal"/>
        <w:jc w:val="both"/>
        <w:rPr>
          <w:rFonts w:eastAsia="Calibri" w:cs="" w:cstheme="minorBidi" w:eastAsiaTheme="minorHAnsi"/>
          <w:i/>
          <w:i/>
          <w:iCs/>
          <w:kern w:val="0"/>
          <w:sz w:val="22"/>
          <w:szCs w:val="22"/>
          <w:lang w:eastAsia="en-US" w:bidi="ar-SA"/>
        </w:rPr>
      </w:pPr>
      <w:r>
        <w:rPr>
          <w:i/>
          <w:iCs/>
        </w:rPr>
        <w:t>появилось в Законе о развитии МСП почти 4 года назад (26 июля 2019 г. N 245-ФЗ). Был создан федеральный реестр субъектов СП, и во многих регионах для этой категории предпринимателей разработан соответствующий пакет льгот и мер поддержки, включая низкие ставки по кредитам, льготы при аренде гос. имущества, преференции при участии в закупках и т.д. Летом 2021 года решением Государственной Думы Российской Федерации одобрено отнесение деятельности по реализации книжной продукции для детей и юношества, учебной и справочной литературы, осуществляемой субъектами МСП, к категории социального предпринимательства на период до 31 декабря 2024 года (продлен Указом Президента от 28.12.2022).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Реализуется ли в вашем регионе программа поддержки социального предпринимательства, в том числе для книжных магазинов?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 / Нет / ________________/ Да /_____________ год запуска программы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Какой набор льгот для социального предпринимателя предоставляет ваш регион? </w:t>
      </w:r>
      <w:r>
        <w:rPr>
          <w:i/>
          <w:iCs/>
        </w:rPr>
        <w:t>(отметьте реализованное в вашем регионе)</w:t>
      </w:r>
      <w:r>
        <w:rPr>
          <w:sz w:val="28"/>
          <w:szCs w:val="28"/>
        </w:rPr>
        <w:t>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a"/>
        <w:tblW w:w="1034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48"/>
      </w:tblGrid>
      <w:tr>
        <w:trPr>
          <w:trHeight w:val="3726" w:hRule="atLeast"/>
        </w:trPr>
        <w:tc>
          <w:tcPr>
            <w:tcW w:w="1034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52" w:before="0" w:after="0"/>
              <w:ind w:left="567" w:right="0" w:hanging="624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кредиты с пониженной ставкой _________ (какой?)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bidi w:val="0"/>
              <w:spacing w:lineRule="auto" w:line="252" w:before="0" w:after="160"/>
              <w:ind w:left="663" w:righ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                                   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и поручительством в лице __________________(кого?)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52" w:before="0" w:after="0"/>
              <w:ind w:left="567" w:right="0" w:hanging="624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субсидии на открытие ____________________________________ (размер, срок)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52" w:before="0" w:after="0"/>
              <w:ind w:left="567" w:right="0" w:hanging="624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льготы по аренде муниципальных помещений ________________ (% дисконта)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52" w:before="0" w:after="0"/>
              <w:ind w:left="567" w:right="0" w:hanging="624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налоговые преференции ________________ (указать группу налогов / вычетов)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52" w:before="0" w:after="0"/>
              <w:ind w:left="567" w:right="0" w:hanging="624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преференции при участии в государственных и муниципальных закупках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52" w:before="0" w:after="0"/>
              <w:ind w:left="567" w:right="0" w:hanging="624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информационная поддержка / образовательная программа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0"/>
              <w:ind w:left="0" w:right="0" w:firstLine="113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другое ____________________________________________________ (перечислить)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6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466"/>
      </w:tblGrid>
      <w:tr>
        <w:trPr/>
        <w:tc>
          <w:tcPr>
            <w:tcW w:w="10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jc w:val="center"/>
              <w:rPr>
                <w:b/>
                <w:b/>
                <w:bCs/>
                <w:color w:val="004586"/>
                <w:sz w:val="28"/>
                <w:szCs w:val="28"/>
              </w:rPr>
            </w:pPr>
            <w:r>
              <w:rPr>
                <w:b/>
                <w:bCs/>
                <w:color w:val="004586"/>
                <w:sz w:val="28"/>
                <w:szCs w:val="28"/>
              </w:rPr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>
                <w:b/>
                <w:bCs/>
                <w:color w:val="2F5496"/>
                <w:sz w:val="32"/>
                <w:szCs w:val="32"/>
                <w:lang w:val="en-US"/>
              </w:rPr>
              <w:t>II</w:t>
            </w:r>
            <w:r>
              <w:rPr>
                <w:b/>
                <w:bCs/>
                <w:color w:val="2F5496"/>
                <w:sz w:val="32"/>
                <w:szCs w:val="32"/>
              </w:rPr>
              <w:t>. Литературная жизнь и литературные традиции региона</w:t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Количество литературных (в т.ч. книжных) праздников и фестивалей, проведенных при поддержке администрации (муниципального и регионального уровня) за 2022/2023 гг., ЕДИНИЦ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232"/>
        <w:gridCol w:w="5233"/>
      </w:tblGrid>
      <w:tr>
        <w:trPr/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232"/>
        <w:gridCol w:w="5233"/>
      </w:tblGrid>
      <w:tr>
        <w:trPr/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Название праздника/фестиваля</w:t>
            </w: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Даты проведения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 Количество региональных премий и наград, поощряющих литераторов, книги, издательства, библиотеки, литературные музеи в 2022 / в 2023 гг., ЕДИНИЦ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232"/>
        <w:gridCol w:w="5233"/>
      </w:tblGrid>
      <w:tr>
        <w:trPr/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rPr/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 Количество литературных музеев, филиалов, отделов музеев, посвященных литературе и писателям (частных и государственных) на 2023 г., ЕДИНИЦ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6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466"/>
      </w:tblGrid>
      <w:tr>
        <w:trPr/>
        <w:tc>
          <w:tcPr>
            <w:tcW w:w="10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 Количество литературных общественных организаций (творческих объединений, отделений творческих союзов и т.д.) и общее количество их членов на 2023 г., ЕДИНИЦ/ЧЕЛОВЕК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6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17"/>
        <w:gridCol w:w="5648"/>
      </w:tblGrid>
      <w:tr>
        <w:trPr/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5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5. Количество печатных литературных периодических изданий на 2023 год и их суммарный тираж, ЕДИНИЦ / ТЫСЯЧ ЭКЗЕМПЛЯРОВ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6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17"/>
        <w:gridCol w:w="5648"/>
      </w:tblGrid>
      <w:tr>
        <w:trPr/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5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6. Количество онлайн литературных/ книжных ресурсов в регионе по состоянию на июнь 2023 г. ЕДИНИЦ / САЙТ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60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608"/>
      </w:tblGrid>
      <w:tr>
        <w:trPr>
          <w:trHeight w:val="262" w:hRule="atLeast"/>
        </w:trPr>
        <w:tc>
          <w:tcPr>
            <w:tcW w:w="10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7. Количество онлайн мероприятий по продвижению книги и чтения в регионе, проведенных в 2022 и 2023 году, ЕДИНИЦ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232"/>
        <w:gridCol w:w="5233"/>
      </w:tblGrid>
      <w:tr>
        <w:trPr/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образовательных организаций и детских сообществ, в которых дети и подростки с педагогами-наставниками создали коллективную книгу («Книгу-класса», «Книгу друзей») в рамках проекта «Всероссийская школьная летопись». В период с 2022 по 2023 год. ЕДИНИЦ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819"/>
        <w:gridCol w:w="5650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5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a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/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b/>
                <w:bCs/>
                <w:color w:val="2F5496" w:themeColor="accent1" w:themeShade="bf"/>
                <w:sz w:val="32"/>
                <w:szCs w:val="32"/>
                <w:lang w:val="en-US"/>
              </w:rPr>
              <w:t>III</w:t>
            </w:r>
            <w:r>
              <w:rPr>
                <w:b/>
                <w:bCs/>
                <w:color w:val="2F5496" w:themeColor="accent1" w:themeShade="bf"/>
                <w:sz w:val="32"/>
                <w:szCs w:val="32"/>
                <w:lang w:val="ru-RU"/>
              </w:rPr>
              <w:t>. Отраслевое образование в регионе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1. Сколько в регионе вузов и колледжей, осуществляющих подготовку специалистов по направлениям: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1.1 Литературно-издательского дела______________________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1.2 Книжной торговли 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1.3 Библиотечно-информационной деятельности___________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 По какому количеству специальностей ведется подготовка?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2.1 Литературно-издательское дело______________________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2.2 Книжная торговля________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2.3 Библиотечно-информационная деятельность ______________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 Сколько выпускников ежегодно завершают обучение по специальностям: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3.1 Литературно-издательское дело______________________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3.2 Книжная торговля________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3.3 Библиотечно-информационная деятельность ______________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 Наблюдается ли дефицит специалистов в этой области?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4.1 Да________________ (укажите наиболее востребованные специальности)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4.2 Нет</w:t>
      </w:r>
    </w:p>
    <w:sectPr>
      <w:type w:val="nextPage"/>
      <w:pgSz w:w="11906" w:h="16838"/>
      <w:pgMar w:left="720" w:right="720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612f"/>
    <w:pPr>
      <w:widowControl w:val="false"/>
      <w:suppressAutoHyphens w:val="true"/>
      <w:bidi w:val="0"/>
      <w:spacing w:lineRule="atLeast" w:line="100" w:before="0" w:after="0"/>
      <w:jc w:val="left"/>
    </w:pPr>
    <w:rPr>
      <w:rFonts w:eastAsia="Lucida Sans Unicode" w:cs="Mangal" w:ascii="Times New Roman" w:hAnsi="Times New Roman"/>
      <w:color w:val="auto"/>
      <w:kern w:val="2"/>
      <w:sz w:val="24"/>
      <w:szCs w:val="24"/>
      <w:lang w:eastAsia="hi-I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c229c8"/>
    <w:rPr/>
  </w:style>
  <w:style w:type="character" w:styleId="Strong">
    <w:name w:val="Strong"/>
    <w:qFormat/>
    <w:rsid w:val="00c229c8"/>
    <w:rPr>
      <w:b/>
      <w:bCs/>
    </w:rPr>
  </w:style>
  <w:style w:type="character" w:styleId="Text" w:customStyle="1">
    <w:name w:val="text"/>
    <w:qFormat/>
    <w:rsid w:val="00c229c8"/>
    <w:rPr/>
  </w:style>
  <w:style w:type="character" w:styleId="Style14">
    <w:name w:val="Маркеры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c229c8"/>
    <w:pPr>
      <w:spacing w:before="0" w:after="120"/>
    </w:pPr>
    <w:rPr/>
  </w:style>
  <w:style w:type="paragraph" w:styleId="Style17">
    <w:name w:val="List"/>
    <w:basedOn w:val="Style16"/>
    <w:rsid w:val="00c229c8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11" w:customStyle="1">
    <w:name w:val="Заголовок1"/>
    <w:basedOn w:val="Normal"/>
    <w:next w:val="Style16"/>
    <w:qFormat/>
    <w:rsid w:val="00c229c8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12" w:customStyle="1">
    <w:name w:val="Название объекта1"/>
    <w:basedOn w:val="Normal"/>
    <w:qFormat/>
    <w:rsid w:val="00c229c8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c229c8"/>
    <w:pPr>
      <w:suppressLineNumbers/>
    </w:pPr>
    <w:rPr/>
  </w:style>
  <w:style w:type="paragraph" w:styleId="13" w:customStyle="1">
    <w:name w:val="Указатель1"/>
    <w:basedOn w:val="Normal"/>
    <w:qFormat/>
    <w:rsid w:val="00c229c8"/>
    <w:pPr>
      <w:suppressLineNumbers/>
    </w:pPr>
    <w:rPr/>
  </w:style>
  <w:style w:type="paragraph" w:styleId="Style20" w:customStyle="1">
    <w:name w:val="Содержимое таблицы"/>
    <w:basedOn w:val="Normal"/>
    <w:qFormat/>
    <w:rsid w:val="00c229c8"/>
    <w:pPr>
      <w:suppressLineNumbers/>
    </w:pPr>
    <w:rPr/>
  </w:style>
  <w:style w:type="paragraph" w:styleId="Default" w:customStyle="1">
    <w:name w:val="Default"/>
    <w:qFormat/>
    <w:rsid w:val="00c229c8"/>
    <w:pPr>
      <w:widowControl/>
      <w:suppressAutoHyphens w:val="true"/>
      <w:bidi w:val="0"/>
      <w:spacing w:lineRule="atLeast" w:line="100" w:before="0" w:after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eastAsia="ar-SA" w:val="ru-RU" w:bidi="ar-SA"/>
    </w:rPr>
  </w:style>
  <w:style w:type="paragraph" w:styleId="14" w:customStyle="1">
    <w:name w:val="Абзац списка1"/>
    <w:basedOn w:val="Normal"/>
    <w:qFormat/>
    <w:rsid w:val="00c229c8"/>
    <w:pPr>
      <w:widowControl/>
      <w:suppressAutoHyphens w:val="false"/>
      <w:spacing w:lineRule="auto" w:line="276" w:before="0" w:after="200"/>
      <w:ind w:left="720" w:hanging="0"/>
    </w:pPr>
    <w:rPr>
      <w:rFonts w:ascii="Calibri" w:hAnsi="Calibri" w:eastAsia="Calibri" w:cs="Times New Roman"/>
      <w:sz w:val="22"/>
      <w:szCs w:val="22"/>
      <w:lang w:eastAsia="ar-SA" w:bidi="ar-SA"/>
    </w:rPr>
  </w:style>
  <w:style w:type="paragraph" w:styleId="ConsNormal" w:customStyle="1">
    <w:name w:val="ConsNormal"/>
    <w:qFormat/>
    <w:rsid w:val="00c229c8"/>
    <w:pPr>
      <w:widowControl/>
      <w:suppressAutoHyphens w:val="true"/>
      <w:bidi w:val="0"/>
      <w:spacing w:lineRule="atLeast" w:line="100" w:before="0" w:after="0"/>
      <w:ind w:right="19772"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ar-SA" w:val="ru-RU" w:bidi="ar-SA"/>
    </w:rPr>
  </w:style>
  <w:style w:type="paragraph" w:styleId="15" w:customStyle="1">
    <w:name w:val="Обычный (веб)1"/>
    <w:basedOn w:val="Normal"/>
    <w:qFormat/>
    <w:rsid w:val="00c229c8"/>
    <w:pPr>
      <w:widowControl/>
      <w:suppressAutoHyphens w:val="false"/>
      <w:spacing w:lineRule="atLeast" w:line="336"/>
    </w:pPr>
    <w:rPr>
      <w:rFonts w:eastAsia="Times New Roman" w:cs="Times New Roman"/>
      <w:sz w:val="29"/>
      <w:szCs w:val="29"/>
      <w:lang w:eastAsia="ar-SA" w:bidi="ar-SA"/>
    </w:rPr>
  </w:style>
  <w:style w:type="paragraph" w:styleId="Style21" w:customStyle="1">
    <w:name w:val="Заголовок таблицы"/>
    <w:basedOn w:val="Style20"/>
    <w:qFormat/>
    <w:rsid w:val="00c229c8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a612f"/>
    <w:pPr>
      <w:widowControl/>
      <w:suppressAutoHyphens w:val="false"/>
      <w:spacing w:lineRule="auto" w:line="254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unhideWhenUsed/>
    <w:rsid w:val="009a612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5F733-4854-400C-8F02-91DFC206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Application>LibreOffice/7.2.2.2$Windows_x86 LibreOffice_project/02b2acce88a210515b4a5bb2e46cbfb63fe97d56</Application>
  <AppVersion>15.0000</AppVersion>
  <Pages>5</Pages>
  <Words>724</Words>
  <Characters>5053</Characters>
  <CharactersWithSpaces>5765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2023-03-30T18:09:00Z</dcterms:created>
  <dc:creator>Елена Соловьева</dc:creator>
  <dc:description/>
  <dc:language>ru-RU</dc:language>
  <cp:lastModifiedBy/>
  <cp:lastPrinted>2019-04-03T16:11:00Z</cp:lastPrinted>
  <dcterms:modified xsi:type="dcterms:W3CDTF">2023-04-11T13:33:26Z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